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shd w:val="clear" w:color="auto" w:fill="000000"/>
        <w:tblCellMar>
          <w:left w:w="0" w:type="dxa"/>
          <w:right w:w="0" w:type="dxa"/>
        </w:tblCellMar>
        <w:tblLook w:val="04A0" w:firstRow="1" w:lastRow="0" w:firstColumn="1" w:lastColumn="0" w:noHBand="0" w:noVBand="1"/>
      </w:tblPr>
      <w:tblGrid>
        <w:gridCol w:w="10830"/>
      </w:tblGrid>
      <w:tr w:rsidR="009F09DA" w:rsidTr="009F09DA">
        <w:trPr>
          <w:tblCellSpacing w:w="0" w:type="dxa"/>
          <w:jc w:val="center"/>
        </w:trPr>
        <w:tc>
          <w:tcPr>
            <w:tcW w:w="5000" w:type="pct"/>
            <w:shd w:val="clear" w:color="auto" w:fill="000000"/>
            <w:tcMar>
              <w:top w:w="15" w:type="dxa"/>
              <w:left w:w="15" w:type="dxa"/>
              <w:bottom w:w="15"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0800"/>
            </w:tblGrid>
            <w:tr w:rsidR="009F09DA">
              <w:trPr>
                <w:tblCellSpacing w:w="0" w:type="dxa"/>
                <w:jc w:val="center"/>
              </w:trPr>
              <w:tc>
                <w:tcPr>
                  <w:tcW w:w="5000" w:type="pct"/>
                  <w:shd w:val="clear" w:color="auto" w:fill="FFFFFF"/>
                  <w:tcMar>
                    <w:top w:w="120" w:type="dxa"/>
                    <w:left w:w="0" w:type="dxa"/>
                    <w:bottom w:w="22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9F09DA">
                    <w:trPr>
                      <w:tblCellSpacing w:w="0" w:type="dxa"/>
                      <w:jc w:val="center"/>
                    </w:trPr>
                    <w:tc>
                      <w:tcPr>
                        <w:tcW w:w="0" w:type="auto"/>
                        <w:tcMar>
                          <w:top w:w="120" w:type="dxa"/>
                          <w:left w:w="0" w:type="dxa"/>
                          <w:bottom w:w="135" w:type="dxa"/>
                          <w:right w:w="0" w:type="dxa"/>
                        </w:tcMar>
                        <w:hideMark/>
                      </w:tcPr>
                      <w:tbl>
                        <w:tblPr>
                          <w:tblW w:w="7176" w:type="dxa"/>
                          <w:jc w:val="center"/>
                          <w:tblCellSpacing w:w="0" w:type="dxa"/>
                          <w:tblCellMar>
                            <w:left w:w="0" w:type="dxa"/>
                            <w:right w:w="0" w:type="dxa"/>
                          </w:tblCellMar>
                          <w:tblLook w:val="04A0" w:firstRow="1" w:lastRow="0" w:firstColumn="1" w:lastColumn="0" w:noHBand="0" w:noVBand="1"/>
                        </w:tblPr>
                        <w:tblGrid>
                          <w:gridCol w:w="8970"/>
                        </w:tblGrid>
                        <w:tr w:rsidR="009F09DA">
                          <w:trPr>
                            <w:tblCellSpacing w:w="0" w:type="dxa"/>
                            <w:jc w:val="center"/>
                          </w:trPr>
                          <w:tc>
                            <w:tcPr>
                              <w:tcW w:w="5000" w:type="pct"/>
                              <w:vAlign w:val="center"/>
                              <w:hideMark/>
                            </w:tcPr>
                            <w:p w:rsidR="009F09DA" w:rsidRDefault="009F09DA">
                              <w:pPr>
                                <w:jc w:val="center"/>
                              </w:pPr>
                              <w:r>
                                <w:rPr>
                                  <w:noProof/>
                                </w:rPr>
                                <w:drawing>
                                  <wp:inline distT="0" distB="0" distL="0" distR="0">
                                    <wp:extent cx="5692140" cy="1219200"/>
                                    <wp:effectExtent l="0" t="0" r="3810" b="0"/>
                                    <wp:docPr id="5" name="Picture 5" descr="http://files.ctctcdn.com/7b9c1a0b101/215123cf-0a32-46b9-9f82-40495b9dc7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tctcdn.com/7b9c1a0b101/215123cf-0a32-46b9-9f82-40495b9dc78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92140" cy="1219200"/>
                                            </a:xfrm>
                                            <a:prstGeom prst="rect">
                                              <a:avLst/>
                                            </a:prstGeom>
                                            <a:noFill/>
                                            <a:ln>
                                              <a:noFill/>
                                            </a:ln>
                                          </pic:spPr>
                                        </pic:pic>
                                      </a:graphicData>
                                    </a:graphic>
                                  </wp:inline>
                                </w:drawing>
                              </w:r>
                            </w:p>
                          </w:tc>
                        </w:tr>
                      </w:tbl>
                      <w:p w:rsidR="009F09DA" w:rsidRDefault="009F09DA">
                        <w:pPr>
                          <w:jc w:val="center"/>
                          <w:rPr>
                            <w:sz w:val="20"/>
                            <w:szCs w:val="20"/>
                          </w:rPr>
                        </w:pPr>
                      </w:p>
                    </w:tc>
                  </w:tr>
                </w:tbl>
                <w:p w:rsidR="009F09DA" w:rsidRDefault="009F09D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9F09DA">
                    <w:trPr>
                      <w:trHeight w:val="15"/>
                      <w:tblCellSpacing w:w="0" w:type="dxa"/>
                      <w:jc w:val="center"/>
                    </w:trPr>
                    <w:tc>
                      <w:tcPr>
                        <w:tcW w:w="5000" w:type="pct"/>
                        <w:tcMar>
                          <w:top w:w="225" w:type="dxa"/>
                          <w:left w:w="300" w:type="dxa"/>
                          <w:bottom w:w="22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10200"/>
                        </w:tblGrid>
                        <w:tr w:rsidR="009F09DA">
                          <w:trPr>
                            <w:trHeight w:val="15"/>
                            <w:tblCellSpacing w:w="0" w:type="dxa"/>
                            <w:jc w:val="center"/>
                          </w:trPr>
                          <w:tc>
                            <w:tcPr>
                              <w:tcW w:w="0" w:type="auto"/>
                              <w:shd w:val="clear" w:color="auto" w:fill="000000"/>
                              <w:vAlign w:val="center"/>
                              <w:hideMark/>
                            </w:tcPr>
                            <w:p w:rsidR="009F09DA" w:rsidRDefault="009F09DA">
                              <w:pPr>
                                <w:spacing w:line="15" w:lineRule="atLeast"/>
                                <w:jc w:val="center"/>
                              </w:pPr>
                              <w:r>
                                <w:rPr>
                                  <w:noProof/>
                                </w:rPr>
                                <w:drawing>
                                  <wp:inline distT="0" distB="0" distL="0" distR="0">
                                    <wp:extent cx="45720" cy="7620"/>
                                    <wp:effectExtent l="0" t="0" r="0" b="0"/>
                                    <wp:docPr id="4" name="Picture 4"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ssl.constantcontact.com/letters/images/sys/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9F09DA" w:rsidRDefault="009F09DA">
                        <w:pPr>
                          <w:jc w:val="center"/>
                          <w:rPr>
                            <w:sz w:val="20"/>
                            <w:szCs w:val="20"/>
                          </w:rPr>
                        </w:pPr>
                      </w:p>
                    </w:tc>
                  </w:tr>
                </w:tbl>
                <w:p w:rsidR="009F09DA" w:rsidRDefault="009F09D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9F09DA">
                    <w:trPr>
                      <w:tblCellSpacing w:w="0" w:type="dxa"/>
                      <w:jc w:val="center"/>
                    </w:trPr>
                    <w:tc>
                      <w:tcPr>
                        <w:tcW w:w="0" w:type="auto"/>
                        <w:tcMar>
                          <w:top w:w="120" w:type="dxa"/>
                          <w:left w:w="300" w:type="dxa"/>
                          <w:bottom w:w="135" w:type="dxa"/>
                          <w:right w:w="300" w:type="dxa"/>
                        </w:tcMar>
                      </w:tcPr>
                      <w:tbl>
                        <w:tblPr>
                          <w:tblpPr w:leftFromText="111" w:rightFromText="36" w:vertAnchor="text" w:tblpXSpec="right" w:tblpYSpec="center"/>
                          <w:tblW w:w="2172" w:type="dxa"/>
                          <w:tblCellSpacing w:w="0" w:type="dxa"/>
                          <w:tblCellMar>
                            <w:left w:w="0" w:type="dxa"/>
                            <w:right w:w="0" w:type="dxa"/>
                          </w:tblCellMar>
                          <w:tblLook w:val="04A0" w:firstRow="1" w:lastRow="0" w:firstColumn="1" w:lastColumn="0" w:noHBand="0" w:noVBand="1"/>
                        </w:tblPr>
                        <w:tblGrid>
                          <w:gridCol w:w="72"/>
                          <w:gridCol w:w="2172"/>
                        </w:tblGrid>
                        <w:tr w:rsidR="009F09DA">
                          <w:trPr>
                            <w:trHeight w:val="15"/>
                            <w:tblCellSpacing w:w="0" w:type="dxa"/>
                          </w:trPr>
                          <w:tc>
                            <w:tcPr>
                              <w:tcW w:w="60" w:type="dxa"/>
                              <w:hideMark/>
                            </w:tcPr>
                            <w:p w:rsidR="009F09DA" w:rsidRDefault="009F09DA">
                              <w:pPr>
                                <w:spacing w:line="15" w:lineRule="atLeast"/>
                                <w:jc w:val="center"/>
                              </w:pPr>
                              <w:r>
                                <w:rPr>
                                  <w:noProof/>
                                </w:rPr>
                                <w:drawing>
                                  <wp:inline distT="0" distB="0" distL="0" distR="0">
                                    <wp:extent cx="45720" cy="7620"/>
                                    <wp:effectExtent l="0" t="0" r="0" b="0"/>
                                    <wp:docPr id="3" name="Picture 3"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ssl.constantcontact.com/letters/images/sys/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c>
                            <w:tcPr>
                              <w:tcW w:w="5000" w:type="pct"/>
                              <w:vAlign w:val="center"/>
                              <w:hideMark/>
                            </w:tcPr>
                            <w:p w:rsidR="009F09DA" w:rsidRDefault="009F09DA">
                              <w:pPr>
                                <w:spacing w:line="15" w:lineRule="atLeast"/>
                              </w:pPr>
                              <w:r>
                                <w:rPr>
                                  <w:noProo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379220" cy="1203960"/>
                                    <wp:effectExtent l="0" t="0" r="0" b="0"/>
                                    <wp:wrapSquare wrapText="bothSides"/>
                                    <wp:docPr id="6" name="Picture 6" descr="http://files.ctctcdn.com/7b9c1a0b101/43fd6d6e-7502-4417-a6d1-98dc4418b8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les.ctctcdn.com/7b9c1a0b101/43fd6d6e-7502-4417-a6d1-98dc4418b829.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379220" cy="1203960"/>
                                            </a:xfrm>
                                            <a:prstGeom prst="rect">
                                              <a:avLst/>
                                            </a:prstGeom>
                                            <a:noFill/>
                                          </pic:spPr>
                                        </pic:pic>
                                      </a:graphicData>
                                    </a:graphic>
                                    <wp14:sizeRelH relativeFrom="page">
                                      <wp14:pctWidth>0</wp14:pctWidth>
                                    </wp14:sizeRelH>
                                    <wp14:sizeRelV relativeFrom="page">
                                      <wp14:pctHeight>0</wp14:pctHeight>
                                    </wp14:sizeRelV>
                                  </wp:anchor>
                                </w:drawing>
                              </w:r>
                            </w:p>
                          </w:tc>
                        </w:tr>
                      </w:tbl>
                      <w:p w:rsidR="009F09DA" w:rsidRDefault="009F09DA">
                        <w:pPr>
                          <w:rPr>
                            <w:color w:val="333333"/>
                          </w:rPr>
                        </w:pPr>
                        <w:r>
                          <w:rPr>
                            <w:rFonts w:ascii="Arial" w:hAnsi="Arial" w:cs="Arial"/>
                            <w:color w:val="3C4890"/>
                          </w:rPr>
                          <w:t xml:space="preserve">Below are descriptions and links for pending legislation impacting mental and behavioral </w:t>
                        </w:r>
                        <w:proofErr w:type="gramStart"/>
                        <w:r>
                          <w:rPr>
                            <w:rFonts w:ascii="Arial" w:hAnsi="Arial" w:cs="Arial"/>
                            <w:color w:val="3C4890"/>
                          </w:rPr>
                          <w:t>health.</w:t>
                        </w:r>
                        <w:proofErr w:type="gramEnd"/>
                        <w:r>
                          <w:rPr>
                            <w:rFonts w:ascii="Arial" w:hAnsi="Arial" w:cs="Arial"/>
                            <w:color w:val="3C4890"/>
                          </w:rPr>
                          <w:t xml:space="preserve"> Please take a moment to contact your legislators to thank them for sponsoring these bills and to support the legislation that matters to YOU! Your voice matters!</w:t>
                        </w:r>
                      </w:p>
                      <w:p w:rsidR="009F09DA" w:rsidRDefault="009F09DA">
                        <w:pPr>
                          <w:rPr>
                            <w:color w:val="333333"/>
                          </w:rPr>
                        </w:pPr>
                      </w:p>
                      <w:p w:rsidR="009F09DA" w:rsidRDefault="009F09DA">
                        <w:pPr>
                          <w:jc w:val="center"/>
                          <w:rPr>
                            <w:color w:val="333333"/>
                          </w:rPr>
                        </w:pPr>
                        <w:r>
                          <w:rPr>
                            <w:rFonts w:ascii="Arial" w:hAnsi="Arial" w:cs="Arial"/>
                            <w:color w:val="605E6C"/>
                          </w:rPr>
                          <w:t> </w:t>
                        </w:r>
                        <w:hyperlink r:id="rId8" w:tgtFrame="_blank" w:history="1">
                          <w:r>
                            <w:rPr>
                              <w:rStyle w:val="Hyperlink"/>
                              <w:b/>
                              <w:bCs/>
                              <w:sz w:val="32"/>
                              <w:szCs w:val="32"/>
                            </w:rPr>
                            <w:t>Click here to find your legislator!</w:t>
                          </w:r>
                        </w:hyperlink>
                      </w:p>
                      <w:p w:rsidR="009F09DA" w:rsidRDefault="009F09DA">
                        <w:pPr>
                          <w:rPr>
                            <w:color w:val="333333"/>
                          </w:rPr>
                        </w:pPr>
                        <w:r>
                          <w:rPr>
                            <w:rFonts w:ascii="Arial" w:hAnsi="Arial" w:cs="Arial"/>
                            <w:color w:val="605E6C"/>
                          </w:rPr>
                          <w:t> </w:t>
                        </w:r>
                      </w:p>
                      <w:p w:rsidR="009F09DA" w:rsidRDefault="009F09DA">
                        <w:pPr>
                          <w:rPr>
                            <w:color w:val="333333"/>
                          </w:rPr>
                        </w:pPr>
                        <w:hyperlink r:id="rId9" w:tgtFrame="_blank" w:history="1">
                          <w:r>
                            <w:rPr>
                              <w:rStyle w:val="Hyperlink"/>
                              <w:rFonts w:ascii="Arial" w:hAnsi="Arial" w:cs="Arial"/>
                            </w:rPr>
                            <w:t>Senate Bill 1218</w:t>
                          </w:r>
                        </w:hyperlink>
                        <w:r>
                          <w:rPr>
                            <w:rFonts w:ascii="Arial" w:hAnsi="Arial" w:cs="Arial"/>
                            <w:color w:val="3C4890"/>
                          </w:rPr>
                          <w:t xml:space="preserve"> (PN 1745) would amend the Mental Health and Intellectual Disability Act of 1966 mandating the Department of Human Services to develop standardized mental health crisis intervention and emergency services training for county mental health and intellectual disability administrators and designated representatives. Representatives are individuals whose duties include intake, screening, assessment, review, assistance or referral for voluntary and involuntary crisis and emergency services. The Senate Public Health and Welfare Committee </w:t>
                        </w:r>
                        <w:proofErr w:type="gramStart"/>
                        <w:r>
                          <w:rPr>
                            <w:rFonts w:ascii="Arial" w:hAnsi="Arial" w:cs="Arial"/>
                            <w:color w:val="3C4890"/>
                          </w:rPr>
                          <w:t>has</w:t>
                        </w:r>
                        <w:proofErr w:type="gramEnd"/>
                        <w:r>
                          <w:rPr>
                            <w:rFonts w:ascii="Arial" w:hAnsi="Arial" w:cs="Arial"/>
                            <w:color w:val="3C4890"/>
                          </w:rPr>
                          <w:t xml:space="preserve"> considered the bill twice and it is now in Appropriations. During the initial consideration by the committee, Chairman Pat Vance (R-31) stated that DHS in conjunction with the county administrators would create the standards.</w:t>
                        </w:r>
                      </w:p>
                      <w:p w:rsidR="009F09DA" w:rsidRDefault="009F09DA">
                        <w:pPr>
                          <w:rPr>
                            <w:color w:val="333333"/>
                          </w:rPr>
                        </w:pPr>
                        <w:r>
                          <w:rPr>
                            <w:rFonts w:ascii="Arial" w:hAnsi="Arial" w:cs="Arial"/>
                            <w:color w:val="333333"/>
                          </w:rPr>
                          <w:t> </w:t>
                        </w:r>
                      </w:p>
                      <w:p w:rsidR="009F09DA" w:rsidRDefault="009F09DA">
                        <w:pPr>
                          <w:rPr>
                            <w:color w:val="333333"/>
                          </w:rPr>
                        </w:pPr>
                        <w:hyperlink r:id="rId10" w:tgtFrame="_blank" w:history="1">
                          <w:r>
                            <w:rPr>
                              <w:rStyle w:val="Hyperlink"/>
                              <w:rFonts w:ascii="Arial" w:hAnsi="Arial" w:cs="Arial"/>
                            </w:rPr>
                            <w:t>Senate Bill 1279</w:t>
                          </w:r>
                        </w:hyperlink>
                        <w:r>
                          <w:rPr>
                            <w:rFonts w:ascii="Arial" w:hAnsi="Arial" w:cs="Arial"/>
                            <w:color w:val="3C4890"/>
                          </w:rPr>
                          <w:t> (PN 1859) would suspend Medical Assistance benefits rather than terminate them for enrolled individuals who become incarcerated. Senator Vance (R-31) and Kitchen (D-3) introduced the bill on June 2, which was referred to the Public Health and Welfare Committee.</w:t>
                        </w:r>
                      </w:p>
                      <w:p w:rsidR="009F09DA" w:rsidRDefault="009F09DA">
                        <w:pPr>
                          <w:rPr>
                            <w:color w:val="333333"/>
                          </w:rPr>
                        </w:pPr>
                        <w:r>
                          <w:rPr>
                            <w:rFonts w:ascii="Arial" w:hAnsi="Arial" w:cs="Arial"/>
                            <w:color w:val="333333"/>
                          </w:rPr>
                          <w:t> </w:t>
                        </w:r>
                      </w:p>
                      <w:p w:rsidR="009F09DA" w:rsidRDefault="009F09DA">
                        <w:pPr>
                          <w:rPr>
                            <w:color w:val="333333"/>
                          </w:rPr>
                        </w:pPr>
                        <w:hyperlink r:id="rId11" w:tgtFrame="_blank" w:history="1">
                          <w:r>
                            <w:rPr>
                              <w:rStyle w:val="Hyperlink"/>
                              <w:rFonts w:ascii="Arial" w:hAnsi="Arial" w:cs="Arial"/>
                            </w:rPr>
                            <w:t>House Bill 2028</w:t>
                          </w:r>
                        </w:hyperlink>
                        <w:r>
                          <w:rPr>
                            <w:rFonts w:ascii="Arial" w:hAnsi="Arial" w:cs="Arial"/>
                            <w:color w:val="3C4890"/>
                          </w:rPr>
                          <w:t> (PN 3608) would establish the Psychiatric Oversight Act to address psychiatric supervision requirements in outpatient psychiatric clinics. Representative Pickett (R-110) introduced the legislation in an effort to meet growing demand and to take into account all prescribing professionals. The bill does not reflect the draft outpatient regulations under final review in the Department of Human Services.</w:t>
                        </w:r>
                      </w:p>
                      <w:p w:rsidR="009F09DA" w:rsidRDefault="009F09DA">
                        <w:pPr>
                          <w:rPr>
                            <w:color w:val="333333"/>
                          </w:rPr>
                        </w:pPr>
                        <w:r>
                          <w:rPr>
                            <w:rFonts w:ascii="Arial" w:hAnsi="Arial" w:cs="Arial"/>
                            <w:color w:val="333333"/>
                          </w:rPr>
                          <w:t> </w:t>
                        </w:r>
                      </w:p>
                      <w:p w:rsidR="009F09DA" w:rsidRDefault="009F09DA">
                        <w:pPr>
                          <w:rPr>
                            <w:color w:val="333333"/>
                          </w:rPr>
                        </w:pPr>
                        <w:hyperlink r:id="rId12" w:tgtFrame="_blank" w:history="1">
                          <w:r>
                            <w:rPr>
                              <w:rStyle w:val="Hyperlink"/>
                              <w:rFonts w:ascii="Arial" w:hAnsi="Arial" w:cs="Arial"/>
                            </w:rPr>
                            <w:t>Senate Bill 1326</w:t>
                          </w:r>
                        </w:hyperlink>
                        <w:r>
                          <w:rPr>
                            <w:rFonts w:ascii="Arial" w:hAnsi="Arial" w:cs="Arial"/>
                            <w:color w:val="3C4890"/>
                          </w:rPr>
                          <w:t> (PN 1948) would provide five additional points in grading Civil Service examinations to individuals who voluntarily disclose and provide documentation of having a disability as defined in the Pennsylvania Human Relations Act. The bill was referred to State Government Committee on June 20.</w:t>
                        </w:r>
                      </w:p>
                      <w:p w:rsidR="009F09DA" w:rsidRDefault="009F09DA">
                        <w:pPr>
                          <w:rPr>
                            <w:color w:val="333333"/>
                          </w:rPr>
                        </w:pPr>
                        <w:r>
                          <w:rPr>
                            <w:rFonts w:ascii="Arial" w:hAnsi="Arial" w:cs="Arial"/>
                            <w:color w:val="333333"/>
                          </w:rPr>
                          <w:t> </w:t>
                        </w:r>
                      </w:p>
                      <w:p w:rsidR="009F09DA" w:rsidRDefault="009F09DA">
                        <w:pPr>
                          <w:rPr>
                            <w:color w:val="333333"/>
                          </w:rPr>
                        </w:pPr>
                        <w:hyperlink r:id="rId13" w:tgtFrame="_blank" w:history="1">
                          <w:r>
                            <w:rPr>
                              <w:rStyle w:val="Hyperlink"/>
                              <w:rFonts w:ascii="Arial" w:hAnsi="Arial" w:cs="Arial"/>
                              <w:b/>
                              <w:bCs/>
                            </w:rPr>
                            <w:t>House Bill 2173</w:t>
                          </w:r>
                        </w:hyperlink>
                        <w:r>
                          <w:rPr>
                            <w:rFonts w:ascii="Arial" w:hAnsi="Arial" w:cs="Arial"/>
                            <w:color w:val="3C4890"/>
                          </w:rPr>
                          <w:t xml:space="preserve"> (PN 3566) was introduced by Representative </w:t>
                        </w:r>
                        <w:proofErr w:type="spellStart"/>
                        <w:r>
                          <w:rPr>
                            <w:rFonts w:ascii="Arial" w:hAnsi="Arial" w:cs="Arial"/>
                            <w:color w:val="3C4890"/>
                          </w:rPr>
                          <w:t>Murt</w:t>
                        </w:r>
                        <w:proofErr w:type="spellEnd"/>
                        <w:r>
                          <w:rPr>
                            <w:rFonts w:ascii="Arial" w:hAnsi="Arial" w:cs="Arial"/>
                            <w:color w:val="3C4890"/>
                          </w:rPr>
                          <w:t xml:space="preserve"> (R-152) in an effort to strengthen enforcement of the Mental Health Parity and Addictions Equity Act of 2008 passed by Congress. The bill is now in the Insurance Committee.</w:t>
                        </w:r>
                      </w:p>
                      <w:p w:rsidR="009F09DA" w:rsidRDefault="009F09DA">
                        <w:pPr>
                          <w:rPr>
                            <w:color w:val="333333"/>
                          </w:rPr>
                        </w:pPr>
                        <w:r>
                          <w:rPr>
                            <w:rFonts w:ascii="Arial" w:hAnsi="Arial" w:cs="Arial"/>
                            <w:b/>
                            <w:bCs/>
                            <w:color w:val="3C4890"/>
                          </w:rPr>
                          <w:t> </w:t>
                        </w:r>
                      </w:p>
                      <w:p w:rsidR="009F09DA" w:rsidRDefault="009F09DA">
                        <w:pPr>
                          <w:rPr>
                            <w:color w:val="333333"/>
                          </w:rPr>
                        </w:pPr>
                        <w:hyperlink r:id="rId14" w:tgtFrame="_blank" w:history="1">
                          <w:r>
                            <w:rPr>
                              <w:rStyle w:val="Hyperlink"/>
                              <w:rFonts w:ascii="Arial" w:hAnsi="Arial" w:cs="Arial"/>
                              <w:b/>
                              <w:bCs/>
                            </w:rPr>
                            <w:t>House Bill 2211</w:t>
                          </w:r>
                        </w:hyperlink>
                        <w:r>
                          <w:rPr>
                            <w:rFonts w:ascii="Arial" w:hAnsi="Arial" w:cs="Arial"/>
                            <w:color w:val="3C4890"/>
                          </w:rPr>
                          <w:t xml:space="preserve"> (PN 3606), introduced by Representatives Baker (R-68) and </w:t>
                        </w:r>
                        <w:proofErr w:type="spellStart"/>
                        <w:r>
                          <w:rPr>
                            <w:rFonts w:ascii="Arial" w:hAnsi="Arial" w:cs="Arial"/>
                            <w:color w:val="3C4890"/>
                          </w:rPr>
                          <w:t>Fabrizio</w:t>
                        </w:r>
                        <w:proofErr w:type="spellEnd"/>
                        <w:r>
                          <w:rPr>
                            <w:rFonts w:ascii="Arial" w:hAnsi="Arial" w:cs="Arial"/>
                            <w:color w:val="3C4890"/>
                          </w:rPr>
                          <w:t xml:space="preserve"> (R-2) on June 22, would extend annual assessment </w:t>
                        </w:r>
                      </w:p>
                      <w:p w:rsidR="009F09DA" w:rsidRDefault="009F09DA">
                        <w:pPr>
                          <w:rPr>
                            <w:color w:val="333333"/>
                          </w:rPr>
                        </w:pPr>
                        <w:r>
                          <w:rPr>
                            <w:rFonts w:ascii="Arial" w:hAnsi="Arial" w:cs="Arial"/>
                            <w:color w:val="3C4890"/>
                          </w:rPr>
                          <w:lastRenderedPageBreak/>
                          <w:t> in the Human Services Code and place the eHealth Partnership program </w:t>
                        </w:r>
                      </w:p>
                      <w:p w:rsidR="009F09DA" w:rsidRDefault="009F09DA">
                        <w:pPr>
                          <w:rPr>
                            <w:color w:val="333333"/>
                          </w:rPr>
                        </w:pPr>
                        <w:proofErr w:type="gramStart"/>
                        <w:r>
                          <w:rPr>
                            <w:rFonts w:ascii="Arial" w:hAnsi="Arial" w:cs="Arial"/>
                            <w:color w:val="3C4890"/>
                          </w:rPr>
                          <w:t>under</w:t>
                        </w:r>
                        <w:proofErr w:type="gramEnd"/>
                        <w:r>
                          <w:rPr>
                            <w:rFonts w:ascii="Arial" w:hAnsi="Arial" w:cs="Arial"/>
                            <w:color w:val="3C4890"/>
                          </w:rPr>
                          <w:t xml:space="preserve"> the Department of Human Services. The annual a</w:t>
                        </w:r>
                      </w:p>
                      <w:tbl>
                        <w:tblPr>
                          <w:tblpPr w:leftFromText="111" w:rightFromText="36" w:vertAnchor="text" w:tblpXSpec="right" w:tblpYSpec="center"/>
                          <w:tblW w:w="3036" w:type="dxa"/>
                          <w:tblCellSpacing w:w="0" w:type="dxa"/>
                          <w:tblCellMar>
                            <w:left w:w="0" w:type="dxa"/>
                            <w:right w:w="0" w:type="dxa"/>
                          </w:tblCellMar>
                          <w:tblLook w:val="04A0" w:firstRow="1" w:lastRow="0" w:firstColumn="1" w:lastColumn="0" w:noHBand="0" w:noVBand="1"/>
                        </w:tblPr>
                        <w:tblGrid>
                          <w:gridCol w:w="72"/>
                          <w:gridCol w:w="3690"/>
                        </w:tblGrid>
                        <w:tr w:rsidR="009F09DA">
                          <w:trPr>
                            <w:trHeight w:val="15"/>
                            <w:tblCellSpacing w:w="0" w:type="dxa"/>
                          </w:trPr>
                          <w:tc>
                            <w:tcPr>
                              <w:tcW w:w="60" w:type="dxa"/>
                              <w:hideMark/>
                            </w:tcPr>
                            <w:p w:rsidR="009F09DA" w:rsidRDefault="009F09DA">
                              <w:pPr>
                                <w:spacing w:line="15" w:lineRule="atLeast"/>
                                <w:jc w:val="center"/>
                              </w:pPr>
                              <w:r>
                                <w:rPr>
                                  <w:noProof/>
                                </w:rPr>
                                <w:drawing>
                                  <wp:inline distT="0" distB="0" distL="0" distR="0">
                                    <wp:extent cx="45720" cy="7620"/>
                                    <wp:effectExtent l="0" t="0" r="0" b="0"/>
                                    <wp:docPr id="2" name="Picture 2"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ssl.constantcontact.com/letters/images/sys/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c>
                            <w:tcPr>
                              <w:tcW w:w="5000" w:type="pct"/>
                              <w:vAlign w:val="center"/>
                              <w:hideMark/>
                            </w:tcPr>
                            <w:p w:rsidR="009F09DA" w:rsidRDefault="009F09DA">
                              <w:pPr>
                                <w:spacing w:line="15" w:lineRule="atLeast"/>
                                <w:jc w:val="center"/>
                              </w:pPr>
                              <w:r>
                                <w:rPr>
                                  <w:noProof/>
                                </w:rPr>
                                <w:drawing>
                                  <wp:inline distT="0" distB="0" distL="0" distR="0">
                                    <wp:extent cx="2339340" cy="1668780"/>
                                    <wp:effectExtent l="0" t="0" r="3810" b="7620"/>
                                    <wp:docPr id="1" name="Picture 1" descr="http://files.ctctcdn.com/7b9c1a0b101/5a78b034-4e8f-4e64-9b24-b524e007846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iles.ctctcdn.com/7b9c1a0b101/5a78b034-4e8f-4e64-9b24-b524e007846d.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39340" cy="1668780"/>
                                            </a:xfrm>
                                            <a:prstGeom prst="rect">
                                              <a:avLst/>
                                            </a:prstGeom>
                                            <a:noFill/>
                                            <a:ln>
                                              <a:noFill/>
                                            </a:ln>
                                          </pic:spPr>
                                        </pic:pic>
                                      </a:graphicData>
                                    </a:graphic>
                                  </wp:inline>
                                </w:drawing>
                              </w:r>
                            </w:p>
                          </w:tc>
                        </w:tr>
                      </w:tbl>
                      <w:p w:rsidR="009F09DA" w:rsidRDefault="009F09DA">
                        <w:pPr>
                          <w:rPr>
                            <w:color w:val="333333"/>
                          </w:rPr>
                        </w:pPr>
                        <w:proofErr w:type="spellStart"/>
                        <w:r>
                          <w:rPr>
                            <w:rFonts w:ascii="Arial" w:hAnsi="Arial" w:cs="Arial"/>
                            <w:color w:val="3C4890"/>
                          </w:rPr>
                          <w:t>ssessments</w:t>
                        </w:r>
                        <w:proofErr w:type="spellEnd"/>
                        <w:r>
                          <w:rPr>
                            <w:rFonts w:ascii="Arial" w:hAnsi="Arial" w:cs="Arial"/>
                            <w:color w:val="3C4890"/>
                          </w:rPr>
                          <w:t xml:space="preserve"> for nursing </w:t>
                        </w:r>
                        <w:proofErr w:type="spellStart"/>
                        <w:r>
                          <w:rPr>
                            <w:rFonts w:ascii="Arial" w:hAnsi="Arial" w:cs="Arial"/>
                            <w:color w:val="3C4890"/>
                          </w:rPr>
                          <w:t>home,Philadelphia</w:t>
                        </w:r>
                        <w:proofErr w:type="spellEnd"/>
                        <w:r>
                          <w:rPr>
                            <w:rFonts w:ascii="Arial" w:hAnsi="Arial" w:cs="Arial"/>
                            <w:color w:val="3C4890"/>
                          </w:rPr>
                          <w:t xml:space="preserve"> hospitals and Inter</w:t>
                        </w:r>
                      </w:p>
                      <w:p w:rsidR="009F09DA" w:rsidRDefault="009F09DA">
                        <w:pPr>
                          <w:rPr>
                            <w:color w:val="333333"/>
                          </w:rPr>
                        </w:pPr>
                        <w:proofErr w:type="gramStart"/>
                        <w:r>
                          <w:rPr>
                            <w:rFonts w:ascii="Arial" w:hAnsi="Arial" w:cs="Arial"/>
                            <w:color w:val="3C4890"/>
                          </w:rPr>
                          <w:t>mediate</w:t>
                        </w:r>
                        <w:proofErr w:type="gramEnd"/>
                        <w:r>
                          <w:rPr>
                            <w:rFonts w:ascii="Arial" w:hAnsi="Arial" w:cs="Arial"/>
                            <w:color w:val="3C4890"/>
                          </w:rPr>
                          <w:t xml:space="preserve"> Care Facilities all expire June 30, 2016. The Pennsylvania eHealth Partnership is a current initiative intended to enable the secure exchange of electronic health information. The bill in in the Health Committee.</w:t>
                        </w:r>
                      </w:p>
                      <w:p w:rsidR="009F09DA" w:rsidRDefault="009F09DA">
                        <w:pPr>
                          <w:rPr>
                            <w:color w:val="333333"/>
                          </w:rPr>
                        </w:pPr>
                        <w:r>
                          <w:rPr>
                            <w:rFonts w:ascii="Arial" w:hAnsi="Arial" w:cs="Arial"/>
                            <w:color w:val="333333"/>
                          </w:rPr>
                          <w:t> </w:t>
                        </w:r>
                      </w:p>
                      <w:p w:rsidR="009F09DA" w:rsidRDefault="009F09DA">
                        <w:pPr>
                          <w:rPr>
                            <w:color w:val="333333"/>
                          </w:rPr>
                        </w:pPr>
                        <w:r>
                          <w:rPr>
                            <w:rStyle w:val="Strong"/>
                            <w:rFonts w:ascii="Arial" w:hAnsi="Arial" w:cs="Arial"/>
                            <w:color w:val="3C4890"/>
                          </w:rPr>
                          <w:t>CONGRESSIONAL MENTAL HEALTH REFORM MOVES IN HOUSE</w:t>
                        </w:r>
                      </w:p>
                      <w:p w:rsidR="009F09DA" w:rsidRDefault="009F09DA">
                        <w:pPr>
                          <w:rPr>
                            <w:color w:val="333333"/>
                          </w:rPr>
                        </w:pPr>
                        <w:r>
                          <w:rPr>
                            <w:rFonts w:ascii="Arial" w:hAnsi="Arial" w:cs="Arial"/>
                            <w:color w:val="3C4890"/>
                          </w:rPr>
                          <w:t> </w:t>
                        </w:r>
                      </w:p>
                      <w:p w:rsidR="009F09DA" w:rsidRDefault="009F09DA">
                        <w:pPr>
                          <w:rPr>
                            <w:color w:val="333333"/>
                          </w:rPr>
                        </w:pPr>
                        <w:r>
                          <w:rPr>
                            <w:rFonts w:ascii="Arial" w:hAnsi="Arial" w:cs="Arial"/>
                            <w:color w:val="3C4890"/>
                          </w:rPr>
                          <w:t>During the course of the past year, the House Energy and Commerce Committee has heavily debated the Helping Families in Mental Health Crisis Act (</w:t>
                        </w:r>
                        <w:hyperlink r:id="rId16" w:tgtFrame="_blank" w:history="1">
                          <w:r>
                            <w:rPr>
                              <w:rStyle w:val="Hyperlink"/>
                              <w:rFonts w:ascii="Arial" w:hAnsi="Arial" w:cs="Arial"/>
                            </w:rPr>
                            <w:t>HR 2646</w:t>
                          </w:r>
                        </w:hyperlink>
                        <w:r>
                          <w:rPr>
                            <w:rFonts w:ascii="Arial" w:hAnsi="Arial" w:cs="Arial"/>
                            <w:color w:val="3C4890"/>
                          </w:rPr>
                          <w:t>). The committee dramatically changed the original proposal introduced by Representative Tim Murphy (R-PA). Some notable changes include creating an incentive rather than a mandate Assisted Outpatient Treatment and removal of changes regarding sharing of patient information. The current bill looks similar to the </w:t>
                        </w:r>
                        <w:hyperlink r:id="rId17" w:tgtFrame="_blank" w:history="1">
                          <w:r>
                            <w:rPr>
                              <w:rStyle w:val="Hyperlink"/>
                              <w:rFonts w:ascii="Arial" w:hAnsi="Arial" w:cs="Arial"/>
                            </w:rPr>
                            <w:t>S. 2680</w:t>
                          </w:r>
                        </w:hyperlink>
                        <w:r>
                          <w:rPr>
                            <w:rFonts w:ascii="Arial" w:hAnsi="Arial" w:cs="Arial"/>
                            <w:color w:val="3C4890"/>
                          </w:rPr>
                          <w:t>, Mental Health Reform Act of 2016, in the Senate.</w:t>
                        </w:r>
                      </w:p>
                      <w:p w:rsidR="009F09DA" w:rsidRDefault="009F09DA">
                        <w:pPr>
                          <w:rPr>
                            <w:color w:val="333333"/>
                          </w:rPr>
                        </w:pPr>
                        <w:r>
                          <w:rPr>
                            <w:rFonts w:ascii="Arial" w:hAnsi="Arial" w:cs="Arial"/>
                            <w:b/>
                            <w:bCs/>
                            <w:color w:val="3C4890"/>
                          </w:rPr>
                          <w:t> </w:t>
                        </w:r>
                      </w:p>
                      <w:p w:rsidR="009F09DA" w:rsidRDefault="009F09DA">
                        <w:pPr>
                          <w:rPr>
                            <w:color w:val="333333"/>
                          </w:rPr>
                        </w:pPr>
                        <w:r>
                          <w:rPr>
                            <w:rFonts w:ascii="Arial" w:hAnsi="Arial" w:cs="Arial"/>
                            <w:b/>
                            <w:bCs/>
                            <w:color w:val="3C4890"/>
                          </w:rPr>
                          <w:t>CONGRESSIONAL BILL TO EXPAND CHILD WELFARE SCOPE TO INCLUDE NEW SERVICES</w:t>
                        </w:r>
                      </w:p>
                      <w:p w:rsidR="009F09DA" w:rsidRDefault="009F09DA">
                        <w:pPr>
                          <w:rPr>
                            <w:color w:val="333333"/>
                          </w:rPr>
                        </w:pPr>
                        <w:r>
                          <w:rPr>
                            <w:rFonts w:ascii="Arial" w:hAnsi="Arial" w:cs="Arial"/>
                            <w:color w:val="3C4890"/>
                          </w:rPr>
                          <w:t> </w:t>
                        </w:r>
                      </w:p>
                      <w:p w:rsidR="009F09DA" w:rsidRDefault="009F09DA">
                        <w:pPr>
                          <w:rPr>
                            <w:color w:val="333333"/>
                          </w:rPr>
                        </w:pPr>
                        <w:r>
                          <w:rPr>
                            <w:rFonts w:ascii="Arial" w:hAnsi="Arial" w:cs="Arial"/>
                            <w:color w:val="3C4890"/>
                          </w:rPr>
                          <w:t>This month the House passed </w:t>
                        </w:r>
                        <w:hyperlink r:id="rId18" w:tgtFrame="_blank" w:history="1">
                          <w:r>
                            <w:rPr>
                              <w:rStyle w:val="Hyperlink"/>
                              <w:rFonts w:ascii="Arial" w:hAnsi="Arial" w:cs="Arial"/>
                            </w:rPr>
                            <w:t>H.R. 5456</w:t>
                          </w:r>
                        </w:hyperlink>
                        <w:r>
                          <w:rPr>
                            <w:rFonts w:ascii="Arial" w:hAnsi="Arial" w:cs="Arial"/>
                            <w:color w:val="333333"/>
                          </w:rPr>
                          <w:t xml:space="preserve">, </w:t>
                        </w:r>
                        <w:r>
                          <w:rPr>
                            <w:rFonts w:ascii="Arial" w:hAnsi="Arial" w:cs="Arial"/>
                            <w:color w:val="3C4890"/>
                          </w:rPr>
                          <w:t>Family First Prevention Services Act of 2016. The bill would expand funding for earlier intervention and family services to keep children safely supported at home with their family. Federal child welfare funding under Title IV E and B of the Social Security Act could pay for mental health, substance abuse, parenting programs and prevention services. The Senate has a comparable bill championed by Finance Chairman Hatch (R-UT) and Ron Wyden (D-OR).</w:t>
                        </w:r>
                      </w:p>
                    </w:tc>
                  </w:tr>
                </w:tbl>
                <w:p w:rsidR="009F09DA" w:rsidRDefault="009F09D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9F09DA">
                    <w:trPr>
                      <w:tblCellSpacing w:w="0" w:type="dxa"/>
                      <w:jc w:val="center"/>
                    </w:trPr>
                    <w:tc>
                      <w:tcPr>
                        <w:tcW w:w="0" w:type="auto"/>
                        <w:tcMar>
                          <w:top w:w="120" w:type="dxa"/>
                          <w:left w:w="300" w:type="dxa"/>
                          <w:bottom w:w="135" w:type="dxa"/>
                          <w:right w:w="300" w:type="dxa"/>
                        </w:tcMar>
                        <w:hideMark/>
                      </w:tcPr>
                      <w:p w:rsidR="009F09DA" w:rsidRDefault="009F09DA">
                        <w:pPr>
                          <w:jc w:val="center"/>
                          <w:rPr>
                            <w:color w:val="333333"/>
                          </w:rPr>
                        </w:pPr>
                        <w:r>
                          <w:rPr>
                            <w:color w:val="333333"/>
                          </w:rPr>
                          <w:t>Debbie Moritz</w:t>
                        </w:r>
                      </w:p>
                      <w:p w:rsidR="009F09DA" w:rsidRDefault="009F09DA">
                        <w:pPr>
                          <w:jc w:val="center"/>
                          <w:rPr>
                            <w:color w:val="333333"/>
                          </w:rPr>
                        </w:pPr>
                        <w:r>
                          <w:rPr>
                            <w:color w:val="333333"/>
                          </w:rPr>
                          <w:t>Executive Director</w:t>
                        </w:r>
                      </w:p>
                      <w:p w:rsidR="009F09DA" w:rsidRDefault="009F09DA">
                        <w:pPr>
                          <w:jc w:val="center"/>
                          <w:rPr>
                            <w:color w:val="333333"/>
                          </w:rPr>
                        </w:pPr>
                        <w:r>
                          <w:rPr>
                            <w:color w:val="333333"/>
                          </w:rPr>
                          <w:t>NAMI PA, Bucks County Chapter</w:t>
                        </w:r>
                      </w:p>
                      <w:p w:rsidR="009F09DA" w:rsidRDefault="009F09DA">
                        <w:pPr>
                          <w:jc w:val="center"/>
                          <w:rPr>
                            <w:color w:val="333333"/>
                          </w:rPr>
                        </w:pPr>
                        <w:hyperlink r:id="rId19" w:tgtFrame="_blank" w:history="1">
                          <w:r>
                            <w:rPr>
                              <w:rStyle w:val="Hyperlink"/>
                              <w:color w:val="004DB4"/>
                            </w:rPr>
                            <w:t>www.namibuckspa.org</w:t>
                          </w:r>
                        </w:hyperlink>
                      </w:p>
                      <w:p w:rsidR="009F09DA" w:rsidRDefault="009F09DA">
                        <w:pPr>
                          <w:jc w:val="center"/>
                          <w:rPr>
                            <w:color w:val="333333"/>
                          </w:rPr>
                        </w:pPr>
                        <w:r>
                          <w:rPr>
                            <w:color w:val="333333"/>
                          </w:rPr>
                          <w:t>1-866-399-6264</w:t>
                        </w:r>
                      </w:p>
                    </w:tc>
                  </w:tr>
                </w:tbl>
                <w:p w:rsidR="009F09DA" w:rsidRDefault="009F09DA">
                  <w:pPr>
                    <w:jc w:val="center"/>
                    <w:rPr>
                      <w:sz w:val="20"/>
                      <w:szCs w:val="20"/>
                    </w:rPr>
                  </w:pPr>
                </w:p>
              </w:tc>
            </w:tr>
          </w:tbl>
          <w:p w:rsidR="009F09DA" w:rsidRDefault="009F09DA">
            <w:pPr>
              <w:jc w:val="center"/>
              <w:rPr>
                <w:sz w:val="20"/>
                <w:szCs w:val="20"/>
              </w:rPr>
            </w:pPr>
          </w:p>
        </w:tc>
      </w:tr>
    </w:tbl>
    <w:p w:rsidR="009F09DA" w:rsidRDefault="009F09DA" w:rsidP="009F09DA">
      <w:pPr>
        <w:jc w:val="center"/>
        <w:rPr>
          <w:vanish/>
        </w:rPr>
      </w:pPr>
    </w:p>
    <w:p w:rsidR="005D19FA" w:rsidRDefault="005D19FA">
      <w:bookmarkStart w:id="0" w:name="_GoBack"/>
      <w:bookmarkEnd w:id="0"/>
    </w:p>
    <w:sectPr w:rsidR="005D19FA" w:rsidSect="009F09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9DA"/>
    <w:rsid w:val="005D19FA"/>
    <w:rsid w:val="009F0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9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F09DA"/>
    <w:rPr>
      <w:color w:val="0000FF"/>
      <w:u w:val="single"/>
    </w:rPr>
  </w:style>
  <w:style w:type="character" w:styleId="Strong">
    <w:name w:val="Strong"/>
    <w:basedOn w:val="DefaultParagraphFont"/>
    <w:uiPriority w:val="22"/>
    <w:qFormat/>
    <w:rsid w:val="009F09DA"/>
    <w:rPr>
      <w:b/>
      <w:bCs/>
    </w:rPr>
  </w:style>
  <w:style w:type="paragraph" w:styleId="BalloonText">
    <w:name w:val="Balloon Text"/>
    <w:basedOn w:val="Normal"/>
    <w:link w:val="BalloonTextChar"/>
    <w:uiPriority w:val="99"/>
    <w:semiHidden/>
    <w:unhideWhenUsed/>
    <w:rsid w:val="009F09DA"/>
    <w:rPr>
      <w:rFonts w:ascii="Tahoma" w:hAnsi="Tahoma" w:cs="Tahoma"/>
      <w:sz w:val="16"/>
      <w:szCs w:val="16"/>
    </w:rPr>
  </w:style>
  <w:style w:type="character" w:customStyle="1" w:styleId="BalloonTextChar">
    <w:name w:val="Balloon Text Char"/>
    <w:basedOn w:val="DefaultParagraphFont"/>
    <w:link w:val="BalloonText"/>
    <w:uiPriority w:val="99"/>
    <w:semiHidden/>
    <w:rsid w:val="009F09D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9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F09DA"/>
    <w:rPr>
      <w:color w:val="0000FF"/>
      <w:u w:val="single"/>
    </w:rPr>
  </w:style>
  <w:style w:type="character" w:styleId="Strong">
    <w:name w:val="Strong"/>
    <w:basedOn w:val="DefaultParagraphFont"/>
    <w:uiPriority w:val="22"/>
    <w:qFormat/>
    <w:rsid w:val="009F09DA"/>
    <w:rPr>
      <w:b/>
      <w:bCs/>
    </w:rPr>
  </w:style>
  <w:style w:type="paragraph" w:styleId="BalloonText">
    <w:name w:val="Balloon Text"/>
    <w:basedOn w:val="Normal"/>
    <w:link w:val="BalloonTextChar"/>
    <w:uiPriority w:val="99"/>
    <w:semiHidden/>
    <w:unhideWhenUsed/>
    <w:rsid w:val="009F09DA"/>
    <w:rPr>
      <w:rFonts w:ascii="Tahoma" w:hAnsi="Tahoma" w:cs="Tahoma"/>
      <w:sz w:val="16"/>
      <w:szCs w:val="16"/>
    </w:rPr>
  </w:style>
  <w:style w:type="character" w:customStyle="1" w:styleId="BalloonTextChar">
    <w:name w:val="Balloon Text Char"/>
    <w:basedOn w:val="DefaultParagraphFont"/>
    <w:link w:val="BalloonText"/>
    <w:uiPriority w:val="99"/>
    <w:semiHidden/>
    <w:rsid w:val="009F09D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73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WDdgNfWILoHpq-56c1jFNSDvhXzvu1zOlxwagRNhHePeZeaLnrW9iTE9GwrUMaQaOoeoUEQC0gCyCG9aFMh6R8ytOAz9RoMmGISGCIZkwFOzdTK5fcNyAAkFMJbkfoLaW9SxAQpQBEwGAy1Xf8UISuAypnarR3CGrjyUiES0G1ymY-1_qD_gwy4jmSzHTvgEeRiN0V6_8HdaAzMfvxEg-Sbe3aMuUysaLIVUV1DdpueVJRIF0KxKlFVilRAMJq4m&amp;c=lH0ALHOOT35uxdsCXBkksp9Yln1AZP0yVRP2HAeKJJYRPBim8GDgbg==&amp;ch=8kIls4CaCUeZ-ByeB3bgDyaXuflvhyXbL_sJIYBvIQy_9Kvik0GKfA==" TargetMode="External"/><Relationship Id="rId13" Type="http://schemas.openxmlformats.org/officeDocument/2006/relationships/hyperlink" Target="http://r20.rs6.net/tn.jsp?f=001WDdgNfWILoHpq-56c1jFNSDvhXzvu1zOlxwagRNhHePeZeaLnrW9iTE9GwrUMaQa6TwKCnuu4Za9w8kyFdh1BKhcxdE0TFndOYR8tQUbWp8MhMsYMIKJGNLR-KgBubVnmE3YISHkHV_8X50NSi0_bJr3K9aP62AN9hSWG9TYw7l4JNBKIeFZ-sA8G9JGs1-T3ULJmxdqMgwolpIFRZGAHFAKlK95aDN1qsQI6BmV7M6zpsKHjXc5Kv6x7QwVr-W5M09e58os8iHxmfffJ7nb23vS1Qv4rkEG7v6r0Xy1w3o=&amp;c=lH0ALHOOT35uxdsCXBkksp9Yln1AZP0yVRP2HAeKJJYRPBim8GDgbg==&amp;ch=8kIls4CaCUeZ-ByeB3bgDyaXuflvhyXbL_sJIYBvIQy_9Kvik0GKfA==" TargetMode="External"/><Relationship Id="rId18" Type="http://schemas.openxmlformats.org/officeDocument/2006/relationships/hyperlink" Target="http://r20.rs6.net/tn.jsp?f=001WDdgNfWILoHpq-56c1jFNSDvhXzvu1zOlxwagRNhHePeZeaLnrW9iTE9GwrUMaQaHZP1z321YcDJVRDYTeg6DQvh-lBcDLxf8gUcX99RPY_ZoC_GSowcrOQ4sFG2Y-tvPXlDbK4CXROIx1cgqX1AGqdns70nrTe4Mp8A5b7GWXEELuXdLu-YLWOwV8Wy5Sr84obdJ0YD8W1MN4aMdNrLEiCWW-KbcgPpYXx6Lc6kKQjItX4i6YFmkXWhKAG4WFPeetE6SWIvEAt6c1e91aPL8-D9pIf28W3_cRLZ4njy4ojorukNoTmJk4YFeVWIJqrlENrsf4pte8GntfLPkLQO9Q==&amp;c=lH0ALHOOT35uxdsCXBkksp9Yln1AZP0yVRP2HAeKJJYRPBim8GDgbg==&amp;ch=8kIls4CaCUeZ-ByeB3bgDyaXuflvhyXbL_sJIYBvIQy_9Kvik0GKf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http://files.ctctcdn.com/7b9c1a0b101/43fd6d6e-7502-4417-a6d1-98dc4418b829.jpg" TargetMode="External"/><Relationship Id="rId12" Type="http://schemas.openxmlformats.org/officeDocument/2006/relationships/hyperlink" Target="http://r20.rs6.net/tn.jsp?f=001WDdgNfWILoHpq-56c1jFNSDvhXzvu1zOlxwagRNhHePeZeaLnrW9iTE9GwrUMaQa9pOEKnQOfnJQngMgUpw3oy9ugIENEr2JMXQ8HIS3RKB0pa4OzmjrQWxvH_JvvnTEORJ6SY3HZDioBAh03_53Kh2sqCyNR7bK9KAGH52bcJT4gUy01fD7OEBbzAx1AjF4LfdxB9m-vcIWybrxgHu6UtrD-ElDfcQ8r4Se6VMnKbiirj32tmNGY3JypO53UsoRNdOec55qQt64HFs-nBhp7JJnepj9gmj6vbUq9gy_qns=&amp;c=lH0ALHOOT35uxdsCXBkksp9Yln1AZP0yVRP2HAeKJJYRPBim8GDgbg==&amp;ch=8kIls4CaCUeZ-ByeB3bgDyaXuflvhyXbL_sJIYBvIQy_9Kvik0GKfA==" TargetMode="External"/><Relationship Id="rId17" Type="http://schemas.openxmlformats.org/officeDocument/2006/relationships/hyperlink" Target="http://r20.rs6.net/tn.jsp?f=001WDdgNfWILoHpq-56c1jFNSDvhXzvu1zOlxwagRNhHePeZeaLnrW9iTE9GwrUMaQamSy_5DkN_2Q9ahcty9k2cx9j2gRrgNDj1fCtDcN1FNM9XKeyjO5HvzPLwebG8hEWOGWIJm4LepsZUJaeJEUkL3fSF755hkd4XDXCyHJAsZXWbVYblmsCgIZD2d0X4ofZoqDNQC0hfjyxB9QKMUnXjEbCDluCzYYjS31MdcDBjRJg1YTFhVZrWA==&amp;c=lH0ALHOOT35uxdsCXBkksp9Yln1AZP0yVRP2HAeKJJYRPBim8GDgbg==&amp;ch=8kIls4CaCUeZ-ByeB3bgDyaXuflvhyXbL_sJIYBvIQy_9Kvik0GKfA==" TargetMode="External"/><Relationship Id="rId2" Type="http://schemas.microsoft.com/office/2007/relationships/stylesWithEffects" Target="stylesWithEffects.xml"/><Relationship Id="rId16" Type="http://schemas.openxmlformats.org/officeDocument/2006/relationships/hyperlink" Target="http://r20.rs6.net/tn.jsp?f=001WDdgNfWILoHpq-56c1jFNSDvhXzvu1zOlxwagRNhHePeZeaLnrW9iTE9GwrUMaQa47geF5hXMnDA6FHhfvC38wrkgiZ7g72N4R65FDdByfMwZul4H-0TDdVEZxmm624Z1Iq70yPE-LJWVbMK7KpkU3Vh6ccc47ISVV84hUFKhZTmcrs5z9JrbI4WJzyXcj6OhJlvHHPVHGIU1ZT2YbU5wyeU_IS-m6VXyP4kNZHBomeAPqlW7YR6fcWo2GZGOq0TwUJyqg5n1K2ow4I_gg_4cLjRyjVeflOTPG9TdzEVxf8aRJbWsYu2yL8m7CzVmPAJSEJBoQLD89Q4UNBgjftbD4y5ikXK8II9_HwAGvXKWvK5iYEQqYZgkJ_0crm0ssCQ&amp;c=lH0ALHOOT35uxdsCXBkksp9Yln1AZP0yVRP2HAeKJJYRPBim8GDgbg==&amp;ch=8kIls4CaCUeZ-ByeB3bgDyaXuflvhyXbL_sJIYBvIQy_9Kvik0GKfA=="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http://r20.rs6.net/tn.jsp?f=001WDdgNfWILoHpq-56c1jFNSDvhXzvu1zOlxwagRNhHePeZeaLnrW9iTE9GwrUMaQa-_UcjJhA_TmKTOJkZncc-l6vnRveZfXAn8UK3AbxbaqwQOgQbp4E-5RDN6b1-P5teOUFxXUVzTvVGYE2UjEmPAd0COsLm4d8EgzYijgsfOJQtb6zropSW6iT7mRnHb0wZqAOhvd8nMqPgJ8xhe7T1l-pHR_inxZYutik1GYul7EZXNmpchwuMa6XJaIbUkh5J-WKVRZfE4AaE7-tO3eQKCIRPFkQKEmyrDjQFME8fhU=&amp;c=lH0ALHOOT35uxdsCXBkksp9Yln1AZP0yVRP2HAeKJJYRPBim8GDgbg==&amp;ch=8kIls4CaCUeZ-ByeB3bgDyaXuflvhyXbL_sJIYBvIQy_9Kvik0GKfA==" TargetMode="External"/><Relationship Id="rId5" Type="http://schemas.openxmlformats.org/officeDocument/2006/relationships/image" Target="media/image1.jpeg"/><Relationship Id="rId15" Type="http://schemas.openxmlformats.org/officeDocument/2006/relationships/image" Target="media/image3.png"/><Relationship Id="rId10" Type="http://schemas.openxmlformats.org/officeDocument/2006/relationships/hyperlink" Target="http://r20.rs6.net/tn.jsp?f=001WDdgNfWILoHpq-56c1jFNSDvhXzvu1zOlxwagRNhHePeZeaLnrW9iTE9GwrUMaQancFzX-x7g8lc243iqSmehfOwshAPPCwJF9bGnXzRITvY2Zx0UndbaQ5MI67xwZMwV1Z-wCLyZJvwuedekMIg29UpF4GaJLj2Z8Ip7OqUGdaTQus6GbvCoGKeunTshdZlMz1uuad3Lb0Fdq_Hq-7SHMAySsStKAgclCzKmVOMfBIgQEj1eaQeMGIiyqiawC9nbVBTiEUT1KWTKcamwKYpzUeERiARYUVgUr2CG2BHVgU=&amp;c=lH0ALHOOT35uxdsCXBkksp9Yln1AZP0yVRP2HAeKJJYRPBim8GDgbg==&amp;ch=8kIls4CaCUeZ-ByeB3bgDyaXuflvhyXbL_sJIYBvIQy_9Kvik0GKfA==" TargetMode="External"/><Relationship Id="rId19" Type="http://schemas.openxmlformats.org/officeDocument/2006/relationships/hyperlink" Target="http://r20.rs6.net/tn.jsp?f=001WDdgNfWILoHpq-56c1jFNSDvhXzvu1zOlxwagRNhHePeZeaLnrW9iWiLKcDNv7M4KD1UGBwvuaau6pk2u_zzb4yIbvLD0eV7hm6GmxfyUeoeyME1IaZC7sKXxo43pK8V3zFKhtqrVbjQEBJy2krEi32kSzqW_6QUhI6TxaE21rk=&amp;c=lH0ALHOOT35uxdsCXBkksp9Yln1AZP0yVRP2HAeKJJYRPBim8GDgbg==&amp;ch=8kIls4CaCUeZ-ByeB3bgDyaXuflvhyXbL_sJIYBvIQy_9Kvik0GKfA==" TargetMode="External"/><Relationship Id="rId4" Type="http://schemas.openxmlformats.org/officeDocument/2006/relationships/webSettings" Target="webSettings.xml"/><Relationship Id="rId9" Type="http://schemas.openxmlformats.org/officeDocument/2006/relationships/hyperlink" Target="http://r20.rs6.net/tn.jsp?f=001WDdgNfWILoHpq-56c1jFNSDvhXzvu1zOlxwagRNhHePeZeaLnrW9iTE9GwrUMaQaL0yXTqEkkBXFW-ZnYGovI_oqCCetmO_VxhzCEmZE10O8CckpZnCbKJb3yz-8YlL3JvZMZHP9ZE4vcFx5kNOKiC0N9D4QgczXtDAlHNHQ8TmNxvlew0cCq__co8FLA2MLzz2onTlI2NBsIXRnyUskwdWCGJgYQtsHgeLYEt-9aSc5FjwAcrgLJE6KWUyvIMpihaqaUFccFaSkrvqIU6aZ-mbvpTX-G1Wbx7jMC4oq_KeXA0KVK0DtgA==&amp;c=lH0ALHOOT35uxdsCXBkksp9Yln1AZP0yVRP2HAeKJJYRPBim8GDgbg==&amp;ch=8kIls4CaCUeZ-ByeB3bgDyaXuflvhyXbL_sJIYBvIQy_9Kvik0GKfA==" TargetMode="External"/><Relationship Id="rId14" Type="http://schemas.openxmlformats.org/officeDocument/2006/relationships/hyperlink" Target="http://r20.rs6.net/tn.jsp?f=001WDdgNfWILoHpq-56c1jFNSDvhXzvu1zOlxwagRNhHePeZeaLnrW9iTE9GwrUMaQa8HisE06JuXiGZ22_GUliQgZpJxC5m8byuLUC_Kqn-GI_zfgZQrM-bVl0vejmBp6DYpPJE2mhpkF5qatwBEyaM4XHxxtS9UqpbDowwRXG08rnEAAe7H_OT1de9JGv66KDykXx_vN97z1kKaGOklUDueobX_NH10haK_OBVYsJXaOleikvJo7UtcHoOhg5xucCVXByvFPZw6QqdcaY-jEobDutsgaVaQEe8FecAU4WxNyKPMoboNthAOAzB0yGQM7DPlmacOQSe6E5jr4GoJ_Zd4OErsLhF-outLjb093wKNZL4VEZhhOLHw==&amp;c=lH0ALHOOT35uxdsCXBkksp9Yln1AZP0yVRP2HAeKJJYRPBim8GDgbg==&amp;ch=8kIls4CaCUeZ-ByeB3bgDyaXuflvhyXbL_sJIYBvIQy_9Kvik0GKf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1404</Words>
  <Characters>8006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nscheible</dc:creator>
  <cp:lastModifiedBy>nscheible</cp:lastModifiedBy>
  <cp:revision>1</cp:revision>
  <dcterms:created xsi:type="dcterms:W3CDTF">2016-08-02T14:10:00Z</dcterms:created>
  <dcterms:modified xsi:type="dcterms:W3CDTF">2016-08-02T14:10:00Z</dcterms:modified>
</cp:coreProperties>
</file>